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79410" cy="1071880"/>
                <wp:effectExtent l="0" t="0" r="0" b="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52AA" w:rsidRDefault="005552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79410" cy="1071880"/>
                <wp:effectExtent l="0" t="0" r="0" b="0"/>
                <wp:wrapNone/>
                <wp:docPr id="4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9410" cy="1071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4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52AA" w:rsidRDefault="005552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2110" cy="864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52AA" w:rsidRDefault="005552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127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52AA" w:rsidRDefault="005552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127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</w:t>
      </w:r>
      <w:r w:rsidR="00CE79ED">
        <w:rPr>
          <w:rFonts w:ascii="Cambria" w:eastAsia="Cambria" w:hAnsi="Cambria" w:cs="Cambria"/>
          <w:color w:val="000000"/>
          <w:sz w:val="72"/>
          <w:szCs w:val="72"/>
        </w:rPr>
        <w:t>DED</w:t>
      </w:r>
    </w:p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Promuovere l'occupazione inclusiva nel settore GLAM attraverso l'innovazione aperta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57" name="image7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52AA" w:rsidRDefault="00247C30">
      <w:pPr>
        <w:pStyle w:val="Titolo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 xml:space="preserve">(MODULO 1 Navigazione online)  </w:t>
      </w:r>
    </w:p>
    <w:p w:rsidR="005552AA" w:rsidRDefault="00247C30">
      <w:pPr>
        <w:pStyle w:val="Titolo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>(SESSIONE 3)</w:t>
      </w:r>
    </w:p>
    <w:p w:rsidR="005552AA" w:rsidRDefault="00247C30">
      <w:pPr>
        <w:jc w:val="center"/>
      </w:pPr>
      <w:r>
        <w:t>(Sviluppato da: SYNTHESIS)</w:t>
      </w:r>
    </w:p>
    <w:p w:rsidR="005552AA" w:rsidRDefault="005552AA">
      <w:pPr>
        <w:jc w:val="center"/>
      </w:pPr>
    </w:p>
    <w:p w:rsidR="005552AA" w:rsidRDefault="005552A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:rsidR="005552AA" w:rsidRDefault="005552A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:rsidR="005552AA" w:rsidRDefault="005552A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:rsidR="005552AA" w:rsidRDefault="00247C30">
      <w:pP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5552AA"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>
        <w:rPr>
          <w:color w:val="000000"/>
          <w:sz w:val="16"/>
          <w:szCs w:val="16"/>
        </w:rPr>
        <w:t>Il progetto n° 2022-1-AT01-KA220-ADU-00008513 è stato finanziato dall'Unione Europea. I punti di vista e le opinioni espresse sono tuttavia esclusivamente quelli dell'autore o degli autori e non riflettono necessariamente quelli dell'Unione Europea o dell'</w:t>
      </w:r>
      <w:r>
        <w:rPr>
          <w:color w:val="000000"/>
          <w:sz w:val="16"/>
          <w:szCs w:val="16"/>
        </w:rPr>
        <w:t>OeAD-GmbH. Né l'Unione Europea né l'autorità concedente possono essere ritenute responsabili.</w:t>
      </w:r>
    </w:p>
    <w:p w:rsidR="005552AA" w:rsidRDefault="005552A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</w:rPr>
      </w:pPr>
    </w:p>
    <w:tbl>
      <w:tblPr>
        <w:tblStyle w:val="a3"/>
        <w:tblW w:w="1394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5552AA" w:rsidTr="0055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5552AA" w:rsidRDefault="00247C3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Sessione 1 (</w:t>
            </w:r>
            <w:r>
              <w:rPr>
                <w:i/>
                <w:sz w:val="24"/>
                <w:szCs w:val="24"/>
              </w:rPr>
              <w:t>durata</w:t>
            </w:r>
            <w:r>
              <w:rPr>
                <w:sz w:val="24"/>
                <w:szCs w:val="24"/>
              </w:rPr>
              <w:t>) - Apprendimento faccia a faccia</w:t>
            </w:r>
          </w:p>
        </w:tc>
      </w:tr>
      <w:tr w:rsidR="005552AA" w:rsidTr="0055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5552AA" w:rsidRDefault="00247C3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Obiettivi della sessione:</w:t>
            </w:r>
          </w:p>
        </w:tc>
      </w:tr>
      <w:tr w:rsidR="005552AA" w:rsidTr="0055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5552AA" w:rsidRDefault="00247C30">
            <w:pPr>
              <w:widowControl w:val="0"/>
              <w:numPr>
                <w:ilvl w:val="0"/>
                <w:numId w:val="2"/>
              </w:numPr>
              <w:spacing w:line="216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Comprendere la definizione e l'importanza della navigazione online per i professionisti GLAM.</w:t>
            </w:r>
          </w:p>
          <w:p w:rsidR="005552AA" w:rsidRDefault="00247C30">
            <w:pPr>
              <w:widowControl w:val="0"/>
              <w:numPr>
                <w:ilvl w:val="0"/>
                <w:numId w:val="2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Esplorare i diversi modi di navigare online </w:t>
            </w:r>
          </w:p>
          <w:p w:rsidR="005552AA" w:rsidRDefault="00247C30">
            <w:pPr>
              <w:widowControl w:val="0"/>
              <w:numPr>
                <w:ilvl w:val="0"/>
                <w:numId w:val="2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Introdurre gli approcci user-friendly alla navigazione online rilevanti per il settore GLAM.</w:t>
            </w:r>
          </w:p>
        </w:tc>
      </w:tr>
      <w:tr w:rsidR="005552AA" w:rsidTr="0055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5552AA" w:rsidRDefault="00247C3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Risultati dell'apprendi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mento:</w:t>
            </w:r>
          </w:p>
        </w:tc>
      </w:tr>
      <w:tr w:rsidR="005552AA" w:rsidTr="0055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5552AA" w:rsidRDefault="00247C30">
            <w:pPr>
              <w:widowControl w:val="0"/>
              <w:numPr>
                <w:ilvl w:val="0"/>
                <w:numId w:val="3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Definire la navigazione online</w:t>
            </w:r>
          </w:p>
          <w:p w:rsidR="005552AA" w:rsidRDefault="00247C30">
            <w:pPr>
              <w:widowControl w:val="0"/>
              <w:numPr>
                <w:ilvl w:val="0"/>
                <w:numId w:val="3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Esplorare come navigare online per numerose attività</w:t>
            </w:r>
          </w:p>
          <w:p w:rsidR="005552AA" w:rsidRDefault="00247C30">
            <w:pPr>
              <w:widowControl w:val="0"/>
              <w:numPr>
                <w:ilvl w:val="0"/>
                <w:numId w:val="3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Distinguere gli approcci di navigazione online di facile utilizzo per le attività quotidiane in posizioni GLAM.</w:t>
            </w:r>
          </w:p>
        </w:tc>
      </w:tr>
      <w:tr w:rsidR="005552AA" w:rsidTr="0055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5552AA" w:rsidRDefault="00247C30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In questa sessione, il discente acquisirà una comprensione di base della navigazione online (su Internet) e del perché è importante per i profe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ssionisti GLAM. Allo stesso tempo, il discente avrà l'opportunità di esplorare i diversi modi di navigare online e sarà introdotto all'accessibilità del web.</w:t>
            </w:r>
          </w:p>
          <w:p w:rsidR="005552AA" w:rsidRDefault="005552AA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5552AA" w:rsidRDefault="005552AA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5552AA" w:rsidRDefault="005552AA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5552AA" w:rsidRDefault="005552A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4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5552AA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:rsidR="005552AA" w:rsidRDefault="00247C3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Descrizione delle attività di apprendimento</w:t>
            </w:r>
          </w:p>
          <w:p w:rsidR="005552AA" w:rsidRDefault="005552AA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:rsidR="005552AA" w:rsidRDefault="00247C3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Durata (minuti)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:rsidR="005552AA" w:rsidRDefault="00247C3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Materiali e attrezzature necessarie</w:t>
            </w:r>
          </w:p>
        </w:tc>
        <w:tc>
          <w:tcPr>
            <w:tcW w:w="2664" w:type="dxa"/>
            <w:shd w:val="clear" w:color="auto" w:fill="8DB3E2"/>
            <w:vAlign w:val="center"/>
          </w:tcPr>
          <w:p w:rsidR="005552AA" w:rsidRDefault="00247C3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Dispense/Fogli di attività</w:t>
            </w:r>
          </w:p>
        </w:tc>
      </w:tr>
      <w:tr w:rsidR="005552AA">
        <w:trPr>
          <w:trHeight w:val="692"/>
        </w:trPr>
        <w:tc>
          <w:tcPr>
            <w:tcW w:w="6204" w:type="dxa"/>
            <w:shd w:val="clear" w:color="auto" w:fill="FFFFFF"/>
          </w:tcPr>
          <w:p w:rsidR="005552AA" w:rsidRDefault="00247C30">
            <w:pPr>
              <w:rPr>
                <w:b/>
              </w:rPr>
            </w:pPr>
            <w:r>
              <w:rPr>
                <w:b/>
              </w:rPr>
              <w:t>Parte 1. Ripetizione degli aspetti teorici</w:t>
            </w:r>
          </w:p>
          <w:p w:rsidR="005552AA" w:rsidRDefault="00247C30">
            <w:r>
              <w:lastRenderedPageBreak/>
              <w:t>Il formatore inizia la sessione utilizzando la presentazione PowerPoint allegata alle diapositive 2 e 3. Le seguenti domande di riflessione vengono p</w:t>
            </w:r>
            <w:r>
              <w:t xml:space="preserve">oste alla fine della parte online di questa sessione e di nuovo per iniziare la sessione in aula. </w:t>
            </w:r>
          </w:p>
          <w:p w:rsidR="005552AA" w:rsidRDefault="00247C30">
            <w:pPr>
              <w:rPr>
                <w:i/>
              </w:rPr>
            </w:pPr>
            <w:r>
              <w:rPr>
                <w:i/>
              </w:rPr>
              <w:t xml:space="preserve">Che cos'è la navigazione online? </w:t>
            </w:r>
          </w:p>
          <w:p w:rsidR="005552AA" w:rsidRDefault="00247C30">
            <w:pPr>
              <w:rPr>
                <w:i/>
              </w:rPr>
            </w:pPr>
            <w:r>
              <w:rPr>
                <w:i/>
              </w:rPr>
              <w:t>Quanto spesso vi capita di imbattervi in siti web accessibili?</w:t>
            </w:r>
          </w:p>
          <w:p w:rsidR="005552AA" w:rsidRDefault="00247C30">
            <w:pPr>
              <w:rPr>
                <w:b/>
              </w:rPr>
            </w:pPr>
            <w:r>
              <w:t xml:space="preserve">I discenti possono controllare i loro appunti o riaprire la parte online di questa sessione per ricordare questi termini e prepararsi ai contenuti successivi. </w:t>
            </w:r>
          </w:p>
          <w:p w:rsidR="005552AA" w:rsidRDefault="005552AA"/>
        </w:tc>
        <w:tc>
          <w:tcPr>
            <w:tcW w:w="1559" w:type="dxa"/>
            <w:shd w:val="clear" w:color="auto" w:fill="FFFFFF"/>
          </w:tcPr>
          <w:p w:rsidR="005552AA" w:rsidRDefault="00247C30">
            <w:pPr>
              <w:rPr>
                <w:i/>
              </w:rPr>
            </w:pPr>
            <w:r>
              <w:rPr>
                <w:i/>
              </w:rPr>
              <w:lastRenderedPageBreak/>
              <w:t>15 minuti</w:t>
            </w: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/>
        </w:tc>
        <w:tc>
          <w:tcPr>
            <w:tcW w:w="3431" w:type="dxa"/>
            <w:shd w:val="clear" w:color="auto" w:fill="FFFFFF"/>
          </w:tcPr>
          <w:p w:rsidR="005552AA" w:rsidRDefault="00247C30">
            <w:pPr>
              <w:jc w:val="center"/>
            </w:pPr>
            <w:r>
              <w:lastRenderedPageBreak/>
              <w:t xml:space="preserve">Penne e materiale per prendere appunti </w:t>
            </w:r>
          </w:p>
          <w:p w:rsidR="005552AA" w:rsidRDefault="00247C30">
            <w:pPr>
              <w:jc w:val="center"/>
            </w:pPr>
            <w:r>
              <w:lastRenderedPageBreak/>
              <w:t xml:space="preserve">Beamer </w:t>
            </w:r>
          </w:p>
          <w:p w:rsidR="005552AA" w:rsidRDefault="00247C30">
            <w:pPr>
              <w:jc w:val="center"/>
            </w:pPr>
            <w:r>
              <w:t>Lavagna a fogli mobili o bianca per il formatore per prendere appunti.</w:t>
            </w:r>
          </w:p>
          <w:p w:rsidR="005552AA" w:rsidRDefault="00247C30">
            <w:pPr>
              <w:jc w:val="center"/>
            </w:pPr>
            <w:r>
              <w:t xml:space="preserve"> </w:t>
            </w:r>
          </w:p>
          <w:p w:rsidR="005552AA" w:rsidRDefault="005552AA">
            <w:pPr>
              <w:jc w:val="center"/>
            </w:pPr>
          </w:p>
          <w:p w:rsidR="005552AA" w:rsidRDefault="005552AA"/>
          <w:p w:rsidR="005552AA" w:rsidRDefault="005552AA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:rsidR="005552AA" w:rsidRDefault="005552AA">
            <w:pPr>
              <w:jc w:val="center"/>
            </w:pPr>
          </w:p>
          <w:p w:rsidR="005552AA" w:rsidRDefault="00247C30">
            <w:pPr>
              <w:jc w:val="center"/>
            </w:pPr>
            <w:r>
              <w:lastRenderedPageBreak/>
              <w:t xml:space="preserve">Presentazione in PowerPoint della sessione 3 online (se necessario) </w:t>
            </w:r>
          </w:p>
        </w:tc>
      </w:tr>
      <w:tr w:rsidR="005552AA">
        <w:trPr>
          <w:trHeight w:val="692"/>
        </w:trPr>
        <w:tc>
          <w:tcPr>
            <w:tcW w:w="6204" w:type="dxa"/>
            <w:shd w:val="clear" w:color="auto" w:fill="FFFFFF"/>
          </w:tcPr>
          <w:p w:rsidR="005552AA" w:rsidRDefault="00247C30">
            <w:pPr>
              <w:rPr>
                <w:b/>
              </w:rPr>
            </w:pPr>
            <w:r>
              <w:rPr>
                <w:b/>
              </w:rPr>
              <w:lastRenderedPageBreak/>
              <w:t>Parte 2. Come funziona Internet</w:t>
            </w:r>
          </w:p>
          <w:p w:rsidR="005552AA" w:rsidRDefault="00247C30">
            <w:r>
              <w:t xml:space="preserve">Il formatore chiede ai partecipanti di guardare il </w:t>
            </w:r>
            <w:hyperlink r:id="rId14">
              <w:r>
                <w:rPr>
                  <w:color w:val="1155CC"/>
                  <w:u w:val="single"/>
                </w:rPr>
                <w:t>video</w:t>
              </w:r>
            </w:hyperlink>
            <w:r>
              <w:t xml:space="preserve"> sul funzionamento di Internet. Segue un breve riassunto e una discussione.</w:t>
            </w:r>
          </w:p>
          <w:p w:rsidR="005552AA" w:rsidRDefault="00247C30">
            <w:pPr>
              <w:numPr>
                <w:ilvl w:val="0"/>
                <w:numId w:val="4"/>
              </w:numPr>
            </w:pPr>
            <w:r>
              <w:t xml:space="preserve">Perché si usa Internet? </w:t>
            </w:r>
          </w:p>
          <w:p w:rsidR="005552AA" w:rsidRDefault="00247C30">
            <w:pPr>
              <w:numPr>
                <w:ilvl w:val="0"/>
                <w:numId w:val="4"/>
              </w:numPr>
            </w:pPr>
            <w:r>
              <w:t>Discutete con il vostro gruppo e con il formatore diversi esempi di navigazione in Internet.</w:t>
            </w:r>
          </w:p>
        </w:tc>
        <w:tc>
          <w:tcPr>
            <w:tcW w:w="1559" w:type="dxa"/>
            <w:shd w:val="clear" w:color="auto" w:fill="FFFFFF"/>
          </w:tcPr>
          <w:p w:rsidR="005552AA" w:rsidRDefault="005552AA">
            <w:pPr>
              <w:rPr>
                <w:u w:val="single"/>
              </w:rPr>
            </w:pPr>
          </w:p>
          <w:p w:rsidR="005552AA" w:rsidRDefault="005552AA"/>
          <w:p w:rsidR="005552AA" w:rsidRDefault="00247C30">
            <w:r>
              <w:rPr>
                <w:i/>
              </w:rPr>
              <w:t>20 minuti</w:t>
            </w: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:rsidR="005552AA" w:rsidRDefault="005552AA">
            <w:pPr>
              <w:jc w:val="center"/>
            </w:pPr>
          </w:p>
          <w:p w:rsidR="005552AA" w:rsidRDefault="00247C30">
            <w:pPr>
              <w:jc w:val="center"/>
            </w:pPr>
            <w:r>
              <w:t>Computer portatili e connessione a Internet</w:t>
            </w:r>
          </w:p>
          <w:p w:rsidR="005552AA" w:rsidRDefault="00247C30">
            <w:pPr>
              <w:jc w:val="center"/>
            </w:pPr>
            <w:r>
              <w:t>Lavagna a fogli mobili o bianca per il formatore per prendere appunti.</w:t>
            </w:r>
          </w:p>
          <w:p w:rsidR="005552AA" w:rsidRDefault="00247C30">
            <w:pPr>
              <w:jc w:val="center"/>
            </w:pPr>
            <w:r>
              <w:t>Penne e materiale per prendere appunti</w:t>
            </w:r>
          </w:p>
          <w:p w:rsidR="005552AA" w:rsidRDefault="005552AA">
            <w:pPr>
              <w:jc w:val="center"/>
            </w:pPr>
          </w:p>
          <w:p w:rsidR="005552AA" w:rsidRDefault="00247C30">
            <w:pPr>
              <w:jc w:val="center"/>
            </w:pPr>
            <w:r>
              <w:t xml:space="preserve"> </w:t>
            </w:r>
          </w:p>
          <w:p w:rsidR="005552AA" w:rsidRDefault="005552AA"/>
        </w:tc>
        <w:tc>
          <w:tcPr>
            <w:tcW w:w="2664" w:type="dxa"/>
            <w:shd w:val="clear" w:color="auto" w:fill="FFFFFF"/>
          </w:tcPr>
          <w:p w:rsidR="005552AA" w:rsidRDefault="005552AA">
            <w:pPr>
              <w:jc w:val="center"/>
            </w:pPr>
          </w:p>
          <w:p w:rsidR="005552AA" w:rsidRDefault="00247C30">
            <w:pPr>
              <w:jc w:val="center"/>
            </w:pPr>
            <w:r>
              <w:t>Presentazione di PowerPoint</w:t>
            </w:r>
          </w:p>
          <w:p w:rsidR="005552AA" w:rsidRDefault="00247C30">
            <w:pPr>
              <w:jc w:val="center"/>
            </w:pPr>
            <w:r>
              <w:t>pagina 3</w:t>
            </w:r>
          </w:p>
          <w:p w:rsidR="005552AA" w:rsidRDefault="005552AA">
            <w:pPr>
              <w:jc w:val="center"/>
            </w:pPr>
          </w:p>
        </w:tc>
      </w:tr>
      <w:tr w:rsidR="005552AA">
        <w:trPr>
          <w:trHeight w:val="2279"/>
        </w:trPr>
        <w:tc>
          <w:tcPr>
            <w:tcW w:w="6204" w:type="dxa"/>
            <w:shd w:val="clear" w:color="auto" w:fill="FFFFFF"/>
          </w:tcPr>
          <w:p w:rsidR="005552AA" w:rsidRDefault="00247C30">
            <w:pPr>
              <w:rPr>
                <w:b/>
              </w:rPr>
            </w:pPr>
            <w:r>
              <w:rPr>
                <w:b/>
              </w:rPr>
              <w:lastRenderedPageBreak/>
              <w:t>Parte 3. Come navigare in Internet</w:t>
            </w:r>
          </w:p>
          <w:p w:rsidR="005552AA" w:rsidRDefault="005552AA">
            <w:pPr>
              <w:rPr>
                <w:b/>
              </w:rPr>
            </w:pPr>
          </w:p>
          <w:p w:rsidR="005552AA" w:rsidRDefault="00247C30">
            <w:r>
              <w:rPr>
                <w:b/>
              </w:rPr>
              <w:t xml:space="preserve">Parte 3. </w:t>
            </w:r>
            <w:r>
              <w:t>Il formatore spiega come esistono diversi tipi di indiriz</w:t>
            </w:r>
            <w:r>
              <w:t>zi web.</w:t>
            </w:r>
          </w:p>
          <w:p w:rsidR="005552AA" w:rsidRDefault="005552AA"/>
          <w:p w:rsidR="005552AA" w:rsidRDefault="00247C30">
            <w:r>
              <w:t>.com = Commerciale/Affari</w:t>
            </w:r>
          </w:p>
          <w:p w:rsidR="005552AA" w:rsidRDefault="00247C30">
            <w:r>
              <w:t>.edu = Istituto di istruzione</w:t>
            </w:r>
          </w:p>
          <w:p w:rsidR="005552AA" w:rsidRDefault="00247C30">
            <w:r>
              <w:t>.org = Organizzazione non profit</w:t>
            </w:r>
          </w:p>
          <w:p w:rsidR="005552AA" w:rsidRDefault="00247C30">
            <w:r>
              <w:t xml:space="preserve">.net = Rete Internet </w:t>
            </w:r>
          </w:p>
          <w:p w:rsidR="005552AA" w:rsidRDefault="00247C30">
            <w:r>
              <w:t xml:space="preserve">.mil = Militare </w:t>
            </w:r>
          </w:p>
          <w:p w:rsidR="005552AA" w:rsidRDefault="00247C30">
            <w:r>
              <w:t xml:space="preserve">.gov = Agenzia governativa </w:t>
            </w:r>
          </w:p>
          <w:p w:rsidR="005552AA" w:rsidRDefault="005552AA"/>
          <w:p w:rsidR="005552AA" w:rsidRDefault="00247C30">
            <w:r>
              <w:t>Poi il formatore ricorda ai discenti, dopo la sessione online, che ci sono tre modi per navigare in Internet.</w:t>
            </w:r>
          </w:p>
          <w:p w:rsidR="005552AA" w:rsidRDefault="005552AA"/>
          <w:p w:rsidR="005552AA" w:rsidRDefault="00247C30">
            <w:pPr>
              <w:numPr>
                <w:ilvl w:val="0"/>
                <w:numId w:val="5"/>
              </w:numPr>
            </w:pPr>
            <w:r>
              <w:t xml:space="preserve">Digitare un indirizzo web (URL) </w:t>
            </w:r>
          </w:p>
          <w:p w:rsidR="005552AA" w:rsidRDefault="00247C30">
            <w:pPr>
              <w:numPr>
                <w:ilvl w:val="0"/>
                <w:numId w:val="5"/>
              </w:numPr>
            </w:pPr>
            <w:r>
              <w:t xml:space="preserve">Link seguenti </w:t>
            </w:r>
          </w:p>
          <w:p w:rsidR="005552AA" w:rsidRDefault="00247C30">
            <w:pPr>
              <w:numPr>
                <w:ilvl w:val="0"/>
                <w:numId w:val="5"/>
              </w:numPr>
            </w:pPr>
            <w:r>
              <w:t xml:space="preserve">Trovare un sito web utilizzando i motori di ricerca </w:t>
            </w:r>
          </w:p>
          <w:p w:rsidR="005552AA" w:rsidRDefault="005552AA"/>
          <w:p w:rsidR="005552AA" w:rsidRDefault="005552AA"/>
          <w:p w:rsidR="005552AA" w:rsidRDefault="00247C30">
            <w:r>
              <w:t>In questo caso, il formatore presenta agli</w:t>
            </w:r>
            <w:r>
              <w:t xml:space="preserve"> allievi tre compiti, uno per ogni modo di navigare in Internet.</w:t>
            </w:r>
          </w:p>
          <w:p w:rsidR="005552AA" w:rsidRDefault="005552AA"/>
          <w:p w:rsidR="005552AA" w:rsidRDefault="00247C30">
            <w:pPr>
              <w:numPr>
                <w:ilvl w:val="0"/>
                <w:numId w:val="5"/>
              </w:numPr>
            </w:pPr>
            <w:r>
              <w:t xml:space="preserve">Digitare un indirizzo web (URL) </w:t>
            </w:r>
          </w:p>
          <w:p w:rsidR="005552AA" w:rsidRDefault="00247C30">
            <w:r>
              <w:t>Utilizzate il vostro dispositivo e aprite il browser che utilizzate di frequente.</w:t>
            </w:r>
          </w:p>
          <w:p w:rsidR="005552AA" w:rsidRDefault="00247C30">
            <w:r>
              <w:t>Digitare il seguente indirizzo web:</w:t>
            </w:r>
          </w:p>
          <w:p w:rsidR="005552AA" w:rsidRDefault="00247C30">
            <w:hyperlink r:id="rId15">
              <w:r>
                <w:rPr>
                  <w:color w:val="1155CC"/>
                  <w:u w:val="single"/>
                </w:rPr>
                <w:t>https://www.louvre.fr/en</w:t>
              </w:r>
            </w:hyperlink>
          </w:p>
          <w:p w:rsidR="005552AA" w:rsidRDefault="005552AA"/>
          <w:p w:rsidR="005552AA" w:rsidRDefault="00247C30">
            <w:r>
              <w:lastRenderedPageBreak/>
              <w:t>Verificare che tutti siano sullo stesso sito web. È possibile dedicare qualche minuto alla navigazione del sito web del Museo del Louvre. Nel 2022, 7,8 milioni di appassionati d'arte hanno</w:t>
            </w:r>
            <w:r>
              <w:t xml:space="preserve"> visitato il Louvre, rendendolo il museo più visitato al mondo.</w:t>
            </w:r>
          </w:p>
          <w:p w:rsidR="005552AA" w:rsidRDefault="005552AA"/>
          <w:p w:rsidR="005552AA" w:rsidRDefault="00247C30">
            <w:pPr>
              <w:numPr>
                <w:ilvl w:val="0"/>
                <w:numId w:val="5"/>
              </w:numPr>
            </w:pPr>
            <w:r>
              <w:t xml:space="preserve">Link seguenti </w:t>
            </w:r>
          </w:p>
          <w:p w:rsidR="005552AA" w:rsidRDefault="00247C30">
            <w:r>
              <w:t xml:space="preserve">Trovate un link che vi reindirizzi al sito </w:t>
            </w:r>
            <w:hyperlink r:id="rId16">
              <w:r>
                <w:rPr>
                  <w:color w:val="1155CC"/>
                  <w:u w:val="single"/>
                </w:rPr>
                <w:t>Google Arts and Culture</w:t>
              </w:r>
            </w:hyperlink>
            <w:r>
              <w:t>.</w:t>
            </w:r>
          </w:p>
          <w:p w:rsidR="005552AA" w:rsidRDefault="005552AA"/>
          <w:p w:rsidR="005552AA" w:rsidRDefault="00247C30">
            <w:r>
              <w:t xml:space="preserve">Google Arts &amp; Culture è una piattaforma online con immagini e video ad alta risoluzione di opere d'arte e oggetti culturali di organizzazioni culturali partner di tutto il mondo. </w:t>
            </w:r>
          </w:p>
          <w:p w:rsidR="005552AA" w:rsidRDefault="00247C30">
            <w:r>
              <w:t>Dalla barra del menu in alto a destra del sito web di Google Arts and Cultur</w:t>
            </w:r>
            <w:r>
              <w:t>e, scegliete Play. Ci sono diverse opzioni per i giochi, scegliete ArtReMix e sperimentate con i vostri coetanei.</w:t>
            </w:r>
          </w:p>
          <w:p w:rsidR="005552AA" w:rsidRDefault="005552AA"/>
          <w:p w:rsidR="005552AA" w:rsidRDefault="00247C30">
            <w:pPr>
              <w:numPr>
                <w:ilvl w:val="0"/>
                <w:numId w:val="5"/>
              </w:numPr>
            </w:pPr>
            <w:r>
              <w:t xml:space="preserve">Trovare un sito web utilizzando i motori di ricerca </w:t>
            </w:r>
          </w:p>
          <w:p w:rsidR="005552AA" w:rsidRDefault="00247C30">
            <w:r>
              <w:t>Daniel sta cercando il sito web della Biblioteca dei bambini di Boston. Come può trovarl</w:t>
            </w:r>
            <w:r>
              <w:t>o online?</w:t>
            </w:r>
          </w:p>
          <w:p w:rsidR="005552AA" w:rsidRDefault="00247C30">
            <w:r>
              <w:t>Un motore di ricerca può essere utile.</w:t>
            </w:r>
          </w:p>
          <w:p w:rsidR="005552AA" w:rsidRDefault="00247C30">
            <w:r>
              <w:t>Potete aiutarci? Utilizzate un motore di ricerca per trovare l'URL e verificate con il vostro formatore se è corretto. Assicuratevi di utilizzare termini chiave per la ricerca.</w:t>
            </w:r>
          </w:p>
          <w:p w:rsidR="005552AA" w:rsidRDefault="005552AA"/>
          <w:p w:rsidR="005552AA" w:rsidRDefault="00247C30">
            <w:r>
              <w:t>Assicurarsi che tutti gli stu</w:t>
            </w:r>
            <w:r>
              <w:t>denti trovino questo link: https://www.bpl.org/services-central-library/childrens-library-at-the-central-library/</w:t>
            </w:r>
          </w:p>
          <w:p w:rsidR="005552AA" w:rsidRDefault="005552AA"/>
          <w:p w:rsidR="005552AA" w:rsidRDefault="005552AA"/>
          <w:p w:rsidR="005552AA" w:rsidRDefault="005552A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247C30">
            <w:pPr>
              <w:rPr>
                <w:i/>
              </w:rPr>
            </w:pPr>
            <w:r>
              <w:rPr>
                <w:i/>
              </w:rPr>
              <w:t>50 minuti</w:t>
            </w: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  <w:p w:rsidR="005552AA" w:rsidRDefault="005552AA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:rsidR="005552AA" w:rsidRDefault="005552AA">
            <w:pPr>
              <w:jc w:val="center"/>
            </w:pPr>
          </w:p>
          <w:p w:rsidR="005552AA" w:rsidRDefault="00247C30">
            <w:pPr>
              <w:jc w:val="center"/>
            </w:pPr>
            <w:r>
              <w:t xml:space="preserve"> </w:t>
            </w:r>
          </w:p>
          <w:p w:rsidR="005552AA" w:rsidRDefault="00247C30">
            <w:pPr>
              <w:jc w:val="center"/>
            </w:pPr>
            <w:r>
              <w:t>Computer portatili e connessione a Internet</w:t>
            </w:r>
          </w:p>
          <w:p w:rsidR="005552AA" w:rsidRDefault="00247C30">
            <w:pPr>
              <w:jc w:val="center"/>
            </w:pPr>
            <w:r>
              <w:t>Lavagna a fogli mobili o bianca per il formatore per prendere appunti.</w:t>
            </w:r>
          </w:p>
          <w:p w:rsidR="005552AA" w:rsidRDefault="00247C30">
            <w:pPr>
              <w:jc w:val="center"/>
            </w:pPr>
            <w:r>
              <w:t>Penne e materiale per prendere appunti</w:t>
            </w:r>
          </w:p>
          <w:p w:rsidR="005552AA" w:rsidRDefault="005552AA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:rsidR="005552AA" w:rsidRDefault="005552AA">
            <w:pPr>
              <w:jc w:val="center"/>
            </w:pPr>
          </w:p>
          <w:p w:rsidR="005552AA" w:rsidRDefault="00247C30">
            <w:pPr>
              <w:jc w:val="center"/>
            </w:pPr>
            <w:r>
              <w:t>Presentazione di PowerPoint</w:t>
            </w:r>
          </w:p>
          <w:p w:rsidR="005552AA" w:rsidRDefault="00247C30">
            <w:pPr>
              <w:jc w:val="center"/>
            </w:pPr>
            <w:r>
              <w:t>pagina 7</w:t>
            </w:r>
          </w:p>
          <w:p w:rsidR="005552AA" w:rsidRDefault="005552AA">
            <w:pPr>
              <w:jc w:val="center"/>
            </w:pPr>
          </w:p>
        </w:tc>
      </w:tr>
      <w:tr w:rsidR="005552AA">
        <w:trPr>
          <w:trHeight w:val="2279"/>
        </w:trPr>
        <w:tc>
          <w:tcPr>
            <w:tcW w:w="6204" w:type="dxa"/>
            <w:shd w:val="clear" w:color="auto" w:fill="FFFFFF"/>
          </w:tcPr>
          <w:p w:rsidR="005552AA" w:rsidRDefault="00247C30">
            <w:pPr>
              <w:rPr>
                <w:b/>
              </w:rPr>
            </w:pPr>
            <w:r>
              <w:rPr>
                <w:b/>
              </w:rPr>
              <w:lastRenderedPageBreak/>
              <w:t>Parte 4. L'accessibilità digitale nel settore GLAM</w:t>
            </w:r>
          </w:p>
          <w:p w:rsidR="005552AA" w:rsidRDefault="00247C30">
            <w:r>
              <w:t>Il formatore introduce il termine accessibilità digita</w:t>
            </w:r>
            <w:r>
              <w:t>le e alcune linee guida specifiche per lo sviluppo di risorse accessibili per i musei.</w:t>
            </w:r>
          </w:p>
          <w:p w:rsidR="005552AA" w:rsidRDefault="005552AA"/>
          <w:p w:rsidR="005552AA" w:rsidRDefault="00247C30">
            <w:r>
              <w:t>Il formatore presenta poi tre aree principali per affrontare il tema di come le istituzioni GLAM possono rendere i loro siti web più accessibili.</w:t>
            </w:r>
          </w:p>
          <w:p w:rsidR="005552AA" w:rsidRDefault="005552AA"/>
          <w:p w:rsidR="005552AA" w:rsidRDefault="00247C30">
            <w:pPr>
              <w:numPr>
                <w:ilvl w:val="0"/>
                <w:numId w:val="6"/>
              </w:numPr>
            </w:pPr>
            <w:r>
              <w:t>Contenuti significativi, visti e ascoltati</w:t>
            </w:r>
          </w:p>
          <w:p w:rsidR="005552AA" w:rsidRDefault="00247C30">
            <w:pPr>
              <w:numPr>
                <w:ilvl w:val="0"/>
                <w:numId w:val="6"/>
              </w:numPr>
            </w:pPr>
            <w:r>
              <w:t>Limitare le barriere linguistiche</w:t>
            </w:r>
          </w:p>
          <w:p w:rsidR="005552AA" w:rsidRDefault="00247C30">
            <w:pPr>
              <w:numPr>
                <w:ilvl w:val="0"/>
                <w:numId w:val="6"/>
              </w:numPr>
            </w:pPr>
            <w:r>
              <w:t>Navigare nell'accessibilità digitale</w:t>
            </w:r>
          </w:p>
          <w:p w:rsidR="005552AA" w:rsidRDefault="005552AA"/>
          <w:p w:rsidR="005552AA" w:rsidRDefault="00247C30">
            <w:r>
              <w:t>Attività: Il formatore chiede ai partecipanti di andare online e vedere i seguenti esempi di visite e tour virtuali accessibili.</w:t>
            </w:r>
          </w:p>
          <w:p w:rsidR="005552AA" w:rsidRDefault="00247C30">
            <w:pPr>
              <w:numPr>
                <w:ilvl w:val="0"/>
                <w:numId w:val="1"/>
              </w:numPr>
            </w:pPr>
            <w:hyperlink r:id="rId17">
              <w:r>
                <w:rPr>
                  <w:color w:val="1155CC"/>
                  <w:u w:val="single"/>
                </w:rPr>
                <w:t>Museo Britannico</w:t>
              </w:r>
            </w:hyperlink>
          </w:p>
          <w:p w:rsidR="005552AA" w:rsidRDefault="00247C30">
            <w:pPr>
              <w:numPr>
                <w:ilvl w:val="0"/>
                <w:numId w:val="1"/>
              </w:numPr>
            </w:pPr>
            <w:hyperlink r:id="rId18">
              <w:r>
                <w:rPr>
                  <w:color w:val="1155CC"/>
                  <w:u w:val="single"/>
                </w:rPr>
                <w:t>Rijksmuseum</w:t>
              </w:r>
            </w:hyperlink>
          </w:p>
          <w:p w:rsidR="005552AA" w:rsidRDefault="005552AA"/>
          <w:p w:rsidR="005552AA" w:rsidRDefault="00247C30">
            <w:r>
              <w:t>Gli studenti sono incoraggiati a trascorrere almeno 10 minuti sui due siti web, a navigare nei tour e a prendere appunti sulla lo</w:t>
            </w:r>
            <w:r>
              <w:t>ro esperienza e sugli aspetti che ritengono inclusivi e che dimostrano l'accessibilità, nonché sugli aspetti che potrebbero essere migliorati.</w:t>
            </w:r>
          </w:p>
          <w:p w:rsidR="005552AA" w:rsidRDefault="005552AA"/>
          <w:p w:rsidR="005552AA" w:rsidRDefault="00247C30">
            <w:r>
              <w:t>Il formatore annota i punti più importanti sulla lavagna e segue una discussione di gruppo.</w:t>
            </w:r>
          </w:p>
          <w:p w:rsidR="005552AA" w:rsidRDefault="005552AA"/>
        </w:tc>
        <w:tc>
          <w:tcPr>
            <w:tcW w:w="1559" w:type="dxa"/>
            <w:shd w:val="clear" w:color="auto" w:fill="FFFFFF"/>
          </w:tcPr>
          <w:p w:rsidR="005552AA" w:rsidRDefault="00247C30">
            <w:pPr>
              <w:rPr>
                <w:u w:val="single"/>
              </w:rPr>
            </w:pPr>
            <w:r>
              <w:rPr>
                <w:i/>
              </w:rPr>
              <w:t>30 minuti</w:t>
            </w:r>
          </w:p>
        </w:tc>
        <w:tc>
          <w:tcPr>
            <w:tcW w:w="3431" w:type="dxa"/>
            <w:shd w:val="clear" w:color="auto" w:fill="FFFFFF"/>
          </w:tcPr>
          <w:p w:rsidR="005552AA" w:rsidRDefault="00247C30">
            <w:pPr>
              <w:jc w:val="center"/>
            </w:pPr>
            <w:r>
              <w:t xml:space="preserve">Computer </w:t>
            </w:r>
            <w:r>
              <w:t>portatili e connessione a Internet</w:t>
            </w:r>
          </w:p>
          <w:p w:rsidR="005552AA" w:rsidRDefault="00247C30">
            <w:pPr>
              <w:jc w:val="center"/>
            </w:pPr>
            <w:r>
              <w:t>Lavagna a fogli mobili o lavagna per il formatore per prendere appunti</w:t>
            </w:r>
          </w:p>
          <w:p w:rsidR="005552AA" w:rsidRDefault="00247C30">
            <w:pPr>
              <w:jc w:val="center"/>
            </w:pPr>
            <w:r>
              <w:t>Penne e materiale per prendere appunti</w:t>
            </w:r>
          </w:p>
        </w:tc>
        <w:tc>
          <w:tcPr>
            <w:tcW w:w="2664" w:type="dxa"/>
            <w:shd w:val="clear" w:color="auto" w:fill="FFFFFF"/>
          </w:tcPr>
          <w:p w:rsidR="005552AA" w:rsidRDefault="00247C30">
            <w:pPr>
              <w:jc w:val="center"/>
            </w:pPr>
            <w:r>
              <w:t>Presentazione di PowerPoint</w:t>
            </w:r>
          </w:p>
          <w:p w:rsidR="005552AA" w:rsidRDefault="00247C30">
            <w:pPr>
              <w:jc w:val="center"/>
            </w:pPr>
            <w:r>
              <w:t>pagina 12</w:t>
            </w:r>
          </w:p>
          <w:p w:rsidR="005552AA" w:rsidRDefault="005552AA">
            <w:pPr>
              <w:jc w:val="center"/>
            </w:pPr>
          </w:p>
        </w:tc>
      </w:tr>
      <w:tr w:rsidR="005552AA">
        <w:trPr>
          <w:trHeight w:val="692"/>
        </w:trPr>
        <w:tc>
          <w:tcPr>
            <w:tcW w:w="6204" w:type="dxa"/>
            <w:shd w:val="clear" w:color="auto" w:fill="FFFFFF"/>
          </w:tcPr>
          <w:p w:rsidR="005552AA" w:rsidRDefault="00247C30">
            <w:pPr>
              <w:rPr>
                <w:b/>
              </w:rPr>
            </w:pPr>
            <w:r>
              <w:rPr>
                <w:b/>
              </w:rPr>
              <w:t>Chiusura della sessione 1</w:t>
            </w:r>
          </w:p>
          <w:p w:rsidR="005552AA" w:rsidRDefault="00247C30">
            <w:r>
              <w:rPr>
                <w:b/>
              </w:rPr>
              <w:t xml:space="preserve">Sessione di auto-riflessione. </w:t>
            </w:r>
            <w:r>
              <w:t xml:space="preserve"> Il formatore chiede ai partecipanti di considerare quanto segue:</w:t>
            </w:r>
          </w:p>
          <w:p w:rsidR="005552AA" w:rsidRDefault="00247C30">
            <w:r>
              <w:lastRenderedPageBreak/>
              <w:t>Ritenete che ci sia ancora bisogno di miglioramenti per rendere la navigazione online più accessibile e inclusiva per tutti? Quale sarebbe il vostro suggeriment</w:t>
            </w:r>
            <w:r>
              <w:t>o per apportare cambiamenti per includere le persone neurodivergenti?</w:t>
            </w:r>
          </w:p>
        </w:tc>
        <w:tc>
          <w:tcPr>
            <w:tcW w:w="1559" w:type="dxa"/>
            <w:shd w:val="clear" w:color="auto" w:fill="FFFFFF"/>
          </w:tcPr>
          <w:p w:rsidR="005552AA" w:rsidRDefault="00247C30">
            <w:pPr>
              <w:rPr>
                <w:u w:val="single"/>
              </w:rPr>
            </w:pPr>
            <w:r>
              <w:rPr>
                <w:i/>
              </w:rPr>
              <w:lastRenderedPageBreak/>
              <w:t>10 minuti</w:t>
            </w:r>
          </w:p>
        </w:tc>
        <w:tc>
          <w:tcPr>
            <w:tcW w:w="3431" w:type="dxa"/>
            <w:shd w:val="clear" w:color="auto" w:fill="FFFFFF"/>
          </w:tcPr>
          <w:p w:rsidR="005552AA" w:rsidRDefault="00247C30">
            <w:pPr>
              <w:jc w:val="center"/>
            </w:pPr>
            <w:r>
              <w:t>Computer portatili e connessione a Internet</w:t>
            </w:r>
          </w:p>
          <w:p w:rsidR="005552AA" w:rsidRDefault="00247C30">
            <w:pPr>
              <w:jc w:val="center"/>
            </w:pPr>
            <w:r>
              <w:lastRenderedPageBreak/>
              <w:t>Lavagna a fogli mobili o bianca per il formatore per prendere appunti.</w:t>
            </w:r>
          </w:p>
          <w:p w:rsidR="005552AA" w:rsidRDefault="00247C30">
            <w:pPr>
              <w:jc w:val="center"/>
            </w:pPr>
            <w:r>
              <w:t>Penne e materiale per prendere appunti</w:t>
            </w:r>
          </w:p>
        </w:tc>
        <w:tc>
          <w:tcPr>
            <w:tcW w:w="2664" w:type="dxa"/>
            <w:shd w:val="clear" w:color="auto" w:fill="FFFFFF"/>
          </w:tcPr>
          <w:p w:rsidR="005552AA" w:rsidRDefault="00247C30">
            <w:pPr>
              <w:jc w:val="center"/>
            </w:pPr>
            <w:r>
              <w:lastRenderedPageBreak/>
              <w:t>Presentazione di Power</w:t>
            </w:r>
            <w:r>
              <w:t>Point</w:t>
            </w:r>
          </w:p>
          <w:p w:rsidR="005552AA" w:rsidRDefault="00247C30">
            <w:pPr>
              <w:jc w:val="center"/>
            </w:pPr>
            <w:r>
              <w:t>pagina 21</w:t>
            </w:r>
          </w:p>
          <w:p w:rsidR="005552AA" w:rsidRDefault="005552AA">
            <w:pPr>
              <w:jc w:val="center"/>
            </w:pPr>
          </w:p>
        </w:tc>
      </w:tr>
      <w:tr w:rsidR="005552AA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:rsidR="005552AA" w:rsidRDefault="00247C30">
            <w:pPr>
              <w:spacing w:line="36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Durata totale della sessione</w:t>
            </w:r>
          </w:p>
        </w:tc>
        <w:tc>
          <w:tcPr>
            <w:tcW w:w="1559" w:type="dxa"/>
            <w:shd w:val="clear" w:color="auto" w:fill="548DD4"/>
          </w:tcPr>
          <w:p w:rsidR="005552AA" w:rsidRDefault="00247C30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2 ore</w:t>
            </w:r>
          </w:p>
        </w:tc>
      </w:tr>
    </w:tbl>
    <w:p w:rsidR="005552AA" w:rsidRDefault="005552A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5552AA">
          <w:headerReference w:type="default" r:id="rId19"/>
          <w:footerReference w:type="default" r:id="rId20"/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:rsidR="005552AA" w:rsidRDefault="00555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5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52AA" w:rsidRDefault="00555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59" name="image1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INCLUDED logo_final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</w:t>
      </w:r>
      <w:r w:rsidR="00CE79ED">
        <w:rPr>
          <w:rFonts w:ascii="Cambria" w:eastAsia="Cambria" w:hAnsi="Cambria" w:cs="Cambria"/>
          <w:color w:val="000000"/>
          <w:sz w:val="72"/>
          <w:szCs w:val="72"/>
        </w:rPr>
        <w:t>DED</w:t>
      </w:r>
      <w:bookmarkStart w:id="0" w:name="_GoBack"/>
      <w:bookmarkEnd w:id="0"/>
    </w:p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Promuovere l'occupazione inclusiva </w:t>
      </w:r>
    </w:p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nel settore GLAM </w:t>
      </w:r>
    </w:p>
    <w:p w:rsidR="005552AA" w:rsidRDefault="00247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attraverso l'innovazione aperta</w: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leftMargin">
                  <wp:posOffset>6837356</wp:posOffset>
                </wp:positionH>
                <wp:positionV relativeFrom="page">
                  <wp:posOffset>-387346</wp:posOffset>
                </wp:positionV>
                <wp:extent cx="163830" cy="11277600"/>
                <wp:effectExtent l="0" t="0" r="0" b="0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52AA" w:rsidRDefault="005552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leftMargin">
                  <wp:posOffset>6837356</wp:posOffset>
                </wp:positionH>
                <wp:positionV relativeFrom="page">
                  <wp:posOffset>-387346</wp:posOffset>
                </wp:positionV>
                <wp:extent cx="163830" cy="11277600"/>
                <wp:effectExtent l="0" t="0" r="0" b="0"/>
                <wp:wrapNone/>
                <wp:docPr id="4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127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leftMargin">
                  <wp:posOffset>551815</wp:posOffset>
                </wp:positionH>
                <wp:positionV relativeFrom="page">
                  <wp:align>bottom</wp:align>
                </wp:positionV>
                <wp:extent cx="163830" cy="11277600"/>
                <wp:effectExtent l="0" t="0" r="0" b="0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52AA" w:rsidRDefault="005552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leftMargin">
                  <wp:posOffset>551815</wp:posOffset>
                </wp:positionH>
                <wp:positionV relativeFrom="page">
                  <wp:align>bottom</wp:align>
                </wp:positionV>
                <wp:extent cx="163830" cy="11277600"/>
                <wp:effectExtent l="0" t="0" r="0" b="0"/>
                <wp:wrapNone/>
                <wp:docPr id="4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127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page">
                  <wp:posOffset>-248280</wp:posOffset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1" name="Rettango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52AA" w:rsidRDefault="005552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page">
                  <wp:posOffset>-248280</wp:posOffset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2110" cy="864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page">
                  <wp:posOffset>-93976</wp:posOffset>
                </wp:positionH>
                <wp:positionV relativeFrom="page">
                  <wp:posOffset>-17777</wp:posOffset>
                </wp:positionV>
                <wp:extent cx="7979410" cy="1140460"/>
                <wp:effectExtent l="0" t="0" r="0" b="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52AA" w:rsidRDefault="005552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page">
                  <wp:posOffset>-93976</wp:posOffset>
                </wp:positionH>
                <wp:positionV relativeFrom="page">
                  <wp:posOffset>-17777</wp:posOffset>
                </wp:positionV>
                <wp:extent cx="7979410" cy="1140460"/>
                <wp:effectExtent l="0" t="0" r="0" b="0"/>
                <wp:wrapNone/>
                <wp:docPr id="4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9410" cy="1140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5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5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5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5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5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2516505</wp:posOffset>
            </wp:positionH>
            <wp:positionV relativeFrom="paragraph">
              <wp:posOffset>1336675</wp:posOffset>
            </wp:positionV>
            <wp:extent cx="2459990" cy="581025"/>
            <wp:effectExtent l="0" t="0" r="0" b="0"/>
            <wp:wrapSquare wrapText="bothSides" distT="0" distB="0" distL="114300" distR="114300"/>
            <wp:docPr id="6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53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52AA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C30" w:rsidRDefault="00247C30">
      <w:pPr>
        <w:spacing w:after="0" w:line="240" w:lineRule="auto"/>
      </w:pPr>
      <w:r>
        <w:separator/>
      </w:r>
    </w:p>
  </w:endnote>
  <w:endnote w:type="continuationSeparator" w:id="0">
    <w:p w:rsidR="00247C30" w:rsidRDefault="0024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2AA" w:rsidRDefault="005552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C30" w:rsidRDefault="00247C30">
      <w:pPr>
        <w:spacing w:after="0" w:line="240" w:lineRule="auto"/>
      </w:pPr>
      <w:r>
        <w:separator/>
      </w:r>
    </w:p>
  </w:footnote>
  <w:footnote w:type="continuationSeparator" w:id="0">
    <w:p w:rsidR="00247C30" w:rsidRDefault="0024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2AA" w:rsidRDefault="00247C3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</wp:posOffset>
          </wp:positionH>
          <wp:positionV relativeFrom="paragraph">
            <wp:posOffset>-64766</wp:posOffset>
          </wp:positionV>
          <wp:extent cx="648000" cy="648000"/>
          <wp:effectExtent l="0" t="0" r="0" b="0"/>
          <wp:wrapSquare wrapText="bothSides" distT="0" distB="0" distL="114300" distR="114300"/>
          <wp:docPr id="58" name="image7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5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390B"/>
    <w:multiLevelType w:val="multilevel"/>
    <w:tmpl w:val="424E31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913E7C"/>
    <w:multiLevelType w:val="multilevel"/>
    <w:tmpl w:val="DBE0C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805A39"/>
    <w:multiLevelType w:val="multilevel"/>
    <w:tmpl w:val="0CAC8328"/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5812E8"/>
    <w:multiLevelType w:val="multilevel"/>
    <w:tmpl w:val="F2401A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02F05D9"/>
    <w:multiLevelType w:val="multilevel"/>
    <w:tmpl w:val="0F548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E7155F"/>
    <w:multiLevelType w:val="multilevel"/>
    <w:tmpl w:val="0ABE8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AA"/>
    <w:rsid w:val="00247C30"/>
    <w:rsid w:val="005552AA"/>
    <w:rsid w:val="00C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7946B"/>
  <w15:docId w15:val="{13E1958E-16F8-B444-936D-95DE6BB6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rijksmuseum.nl/en/from-home" TargetMode="External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4.jp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3.png"/><Relationship Id="rId17" Type="http://schemas.openxmlformats.org/officeDocument/2006/relationships/hyperlink" Target="https://www.britishmuseum.org/" TargetMode="External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rtsandculture.google.com/" TargetMode="External"/><Relationship Id="rId20" Type="http://schemas.openxmlformats.org/officeDocument/2006/relationships/footer" Target="footer1.xml"/><Relationship Id="rId29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9.png"/><Relationship Id="rId24" Type="http://schemas.openxmlformats.org/officeDocument/2006/relationships/image" Target="media/image18.png"/><Relationship Id="rId32" Type="http://schemas.openxmlformats.org/officeDocument/2006/relationships/image" Target="media/image11.jpg"/><Relationship Id="rId5" Type="http://schemas.openxmlformats.org/officeDocument/2006/relationships/webSettings" Target="webSettings.xml"/><Relationship Id="rId15" Type="http://schemas.openxmlformats.org/officeDocument/2006/relationships/hyperlink" Target="https://www.louvre.fr/en" TargetMode="External"/><Relationship Id="rId23" Type="http://schemas.openxmlformats.org/officeDocument/2006/relationships/image" Target="media/image15.png"/><Relationship Id="rId28" Type="http://schemas.openxmlformats.org/officeDocument/2006/relationships/image" Target="media/image7.jpg"/><Relationship Id="rId10" Type="http://schemas.openxmlformats.org/officeDocument/2006/relationships/image" Target="media/image17.png"/><Relationship Id="rId19" Type="http://schemas.openxmlformats.org/officeDocument/2006/relationships/header" Target="header1.xm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youtu.be/Sfzo4xm5eX8?si=tY1HM_HOxf4cW7J1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6.jpg"/><Relationship Id="rId30" Type="http://schemas.openxmlformats.org/officeDocument/2006/relationships/image" Target="media/image9.jpg"/><Relationship Id="rId8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fzpTDzGNjrmD0J2FGxEQbhj51g==">CgMxLjA4AHIhMW9lQU5ibW8tWEdrMTR5cnVoNl9RbjA0M2drdlZ5LS1m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docId:34AFEAD931022EFB8B850EBFDD4D609E</cp:keywords>
  <cp:lastModifiedBy>Chiara Cancellario</cp:lastModifiedBy>
  <cp:revision>2</cp:revision>
  <dcterms:created xsi:type="dcterms:W3CDTF">2024-04-19T07:50:00Z</dcterms:created>
  <dcterms:modified xsi:type="dcterms:W3CDTF">2024-04-19T07:50:00Z</dcterms:modified>
</cp:coreProperties>
</file>